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E5" w:rsidRPr="009B671B" w:rsidRDefault="007126E5" w:rsidP="007126E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71B">
        <w:rPr>
          <w:rFonts w:ascii="Times New Roman" w:hAnsi="Times New Roman" w:cs="Times New Roman"/>
          <w:b/>
          <w:bCs/>
          <w:sz w:val="24"/>
          <w:szCs w:val="24"/>
        </w:rPr>
        <w:t>SANGAMESHWAR COLLEGE, SOLAPUR (AUTONOMOUS)</w:t>
      </w:r>
    </w:p>
    <w:p w:rsidR="007126E5" w:rsidRPr="009B671B" w:rsidRDefault="007126E5" w:rsidP="007126E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71B">
        <w:rPr>
          <w:rFonts w:ascii="Times New Roman" w:hAnsi="Times New Roman" w:cs="Times New Roman"/>
          <w:b/>
          <w:bCs/>
          <w:sz w:val="24"/>
          <w:szCs w:val="24"/>
        </w:rPr>
        <w:t>DEPARTMENT OF COMMERCE</w:t>
      </w:r>
    </w:p>
    <w:p w:rsidR="007126E5" w:rsidRPr="009B671B" w:rsidRDefault="007126E5" w:rsidP="007126E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7126E5" w:rsidRDefault="007126E5" w:rsidP="007126E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71B">
        <w:rPr>
          <w:rFonts w:ascii="Times New Roman" w:hAnsi="Times New Roman" w:cs="Times New Roman"/>
          <w:b/>
          <w:bCs/>
          <w:sz w:val="24"/>
          <w:szCs w:val="24"/>
        </w:rPr>
        <w:t xml:space="preserve">MINUTES OF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26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71B">
        <w:rPr>
          <w:rFonts w:ascii="Times New Roman" w:hAnsi="Times New Roman" w:cs="Times New Roman"/>
          <w:b/>
          <w:bCs/>
          <w:sz w:val="24"/>
          <w:szCs w:val="24"/>
        </w:rPr>
        <w:t>MEETING OF BOARD OF STUDIES</w:t>
      </w:r>
    </w:p>
    <w:p w:rsidR="007126E5" w:rsidRPr="009B671B" w:rsidRDefault="007126E5" w:rsidP="007126E5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71B">
        <w:rPr>
          <w:rFonts w:ascii="Times New Roman" w:hAnsi="Times New Roman" w:cs="Times New Roman"/>
          <w:b/>
          <w:bCs/>
          <w:sz w:val="24"/>
          <w:szCs w:val="24"/>
        </w:rPr>
        <w:t xml:space="preserve"> IN COMMERCE</w:t>
      </w:r>
      <w:r w:rsidR="00011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&amp; MANAGEMENT </w:t>
      </w:r>
    </w:p>
    <w:p w:rsidR="007126E5" w:rsidRDefault="007126E5" w:rsidP="007126E5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71B">
        <w:rPr>
          <w:rFonts w:ascii="Times New Roman" w:hAnsi="Times New Roman" w:cs="Times New Roman"/>
          <w:sz w:val="24"/>
          <w:szCs w:val="24"/>
        </w:rPr>
        <w:t xml:space="preserve">An Online meeting of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2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71B">
        <w:rPr>
          <w:rFonts w:ascii="Times New Roman" w:hAnsi="Times New Roman" w:cs="Times New Roman"/>
          <w:sz w:val="24"/>
          <w:szCs w:val="24"/>
        </w:rPr>
        <w:t>Board of Studies in Commerce</w:t>
      </w:r>
      <w:r w:rsidR="00011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Management</w:t>
      </w:r>
      <w:r w:rsidRPr="009B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71B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9B671B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9B671B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9B671B">
        <w:rPr>
          <w:rFonts w:ascii="Times New Roman" w:hAnsi="Times New Roman" w:cs="Times New Roman"/>
          <w:sz w:val="24"/>
          <w:szCs w:val="24"/>
        </w:rPr>
        <w:t xml:space="preserve"> (Autonomous) was held </w:t>
      </w:r>
      <w:r w:rsidRPr="0068572C">
        <w:rPr>
          <w:rFonts w:ascii="Times New Roman" w:hAnsi="Times New Roman" w:cs="Times New Roman"/>
          <w:sz w:val="24"/>
          <w:szCs w:val="24"/>
        </w:rPr>
        <w:t xml:space="preserve">on </w:t>
      </w:r>
      <w:bookmarkStart w:id="0" w:name="_Hlk78955977"/>
      <w:r w:rsidR="00BE5F60">
        <w:rPr>
          <w:rFonts w:ascii="Times New Roman" w:hAnsi="Times New Roman" w:cs="Times New Roman"/>
          <w:sz w:val="24"/>
          <w:szCs w:val="24"/>
        </w:rPr>
        <w:t>Tuesday</w:t>
      </w:r>
      <w:r w:rsidRPr="006857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BE5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572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572C">
        <w:rPr>
          <w:rFonts w:ascii="Times New Roman" w:hAnsi="Times New Roman" w:cs="Times New Roman"/>
          <w:sz w:val="24"/>
          <w:szCs w:val="24"/>
        </w:rPr>
        <w:t xml:space="preserve"> </w:t>
      </w:r>
      <w:r w:rsidRPr="009B671B">
        <w:rPr>
          <w:rFonts w:ascii="Times New Roman" w:hAnsi="Times New Roman" w:cs="Times New Roman"/>
          <w:sz w:val="24"/>
          <w:szCs w:val="24"/>
        </w:rPr>
        <w:t xml:space="preserve">at </w:t>
      </w:r>
      <w:r w:rsidR="00BE5F60">
        <w:rPr>
          <w:rFonts w:ascii="Times New Roman" w:hAnsi="Times New Roman" w:cs="Times New Roman"/>
          <w:sz w:val="24"/>
          <w:szCs w:val="24"/>
        </w:rPr>
        <w:t>5</w:t>
      </w:r>
      <w:r w:rsidR="00BE5F60" w:rsidRPr="009B671B">
        <w:rPr>
          <w:rFonts w:ascii="Times New Roman" w:hAnsi="Times New Roman" w:cs="Times New Roman"/>
          <w:sz w:val="24"/>
          <w:szCs w:val="24"/>
        </w:rPr>
        <w:t>.</w:t>
      </w:r>
      <w:r w:rsidR="00BE5F60">
        <w:rPr>
          <w:rFonts w:ascii="Times New Roman" w:hAnsi="Times New Roman" w:cs="Times New Roman"/>
          <w:sz w:val="24"/>
          <w:szCs w:val="24"/>
        </w:rPr>
        <w:t xml:space="preserve">30 </w:t>
      </w:r>
      <w:r w:rsidR="00BE5F60" w:rsidRPr="009B671B">
        <w:rPr>
          <w:rFonts w:ascii="Times New Roman" w:hAnsi="Times New Roman" w:cs="Times New Roman"/>
          <w:sz w:val="24"/>
          <w:szCs w:val="24"/>
        </w:rPr>
        <w:t>pm</w:t>
      </w:r>
      <w:r w:rsidR="00BE5F6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126E5" w:rsidRDefault="007126E5" w:rsidP="007126E5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>The meeting scheduled on the Zoom Platform</w:t>
      </w:r>
      <w:r>
        <w:rPr>
          <w:rFonts w:ascii="Times New Roman" w:hAnsi="Times New Roman" w:cs="Times New Roman"/>
          <w:sz w:val="24"/>
          <w:szCs w:val="24"/>
        </w:rPr>
        <w:t xml:space="preserve"> had the link </w:t>
      </w:r>
      <w:bookmarkStart w:id="1" w:name="_Hlk68776066"/>
      <w:r w:rsidRPr="009B671B">
        <w:rPr>
          <w:rFonts w:ascii="Times New Roman" w:hAnsi="Times New Roman" w:cs="Times New Roman"/>
          <w:sz w:val="24"/>
          <w:szCs w:val="24"/>
        </w:rPr>
        <w:t>of the online meeting</w:t>
      </w:r>
      <w:r>
        <w:rPr>
          <w:rFonts w:ascii="Times New Roman" w:hAnsi="Times New Roman" w:cs="Times New Roman"/>
          <w:sz w:val="24"/>
          <w:szCs w:val="24"/>
        </w:rPr>
        <w:t xml:space="preserve"> as follows: </w:t>
      </w:r>
      <w:bookmarkEnd w:id="1"/>
    </w:p>
    <w:p w:rsidR="007126E5" w:rsidRDefault="007126E5" w:rsidP="007126E5">
      <w:pPr>
        <w:spacing w:after="0" w:line="33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Link of </w:t>
      </w:r>
      <w:r w:rsidR="00BE5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712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March</w:t>
      </w:r>
      <w:r w:rsidRPr="004209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BE5F60" w:rsidRPr="00BE5F60" w:rsidRDefault="00ED6787" w:rsidP="00BE5F60">
      <w:pPr>
        <w:spacing w:after="0" w:line="33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BE5F60" w:rsidRPr="00BE5F60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https://us02web.zoom.us/j/88052607938?pwd=LytBRzNTWTVqcXRKOTNEOHN6b3Bhdz09</w:t>
        </w:r>
      </w:hyperlink>
    </w:p>
    <w:p w:rsidR="00BE5F60" w:rsidRPr="00BE5F60" w:rsidRDefault="00BE5F60" w:rsidP="00BE5F60">
      <w:pPr>
        <w:spacing w:after="0" w:line="33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5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Meeting ID: 880 5260 7938</w:t>
      </w:r>
    </w:p>
    <w:p w:rsidR="00BE5F60" w:rsidRDefault="00BE5F60" w:rsidP="00BE5F60">
      <w:pPr>
        <w:spacing w:after="0" w:line="33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E5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Passcode</w:t>
      </w:r>
      <w:proofErr w:type="spellEnd"/>
      <w:r w:rsidRPr="00BE5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604555</w:t>
      </w:r>
    </w:p>
    <w:p w:rsidR="00BE5F60" w:rsidRPr="00BE5F60" w:rsidRDefault="00BE5F60" w:rsidP="007126E5">
      <w:pPr>
        <w:spacing w:after="0" w:line="33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080CA6" w:rsidRDefault="00080CA6" w:rsidP="00080C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members of Commerce &amp; Management Board of Studies attended the meeting: </w:t>
      </w:r>
    </w:p>
    <w:p w:rsidR="00080CA6" w:rsidRPr="00FE2445" w:rsidRDefault="00080CA6" w:rsidP="00080CA6">
      <w:pPr>
        <w:spacing w:after="0" w:line="360" w:lineRule="auto"/>
        <w:ind w:firstLine="72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15"/>
        <w:gridCol w:w="3060"/>
        <w:gridCol w:w="4500"/>
      </w:tblGrid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Dr. Ms. Vandana K. Purohit</w:t>
            </w:r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Dr. R. L.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P.A.H.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Solapur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University Nominee – Subject Expert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Ughade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080CA6" w:rsidRPr="0068572C" w:rsidTr="00645216">
        <w:trPr>
          <w:trHeight w:val="413"/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Industry Representative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4500" w:type="dxa"/>
          </w:tcPr>
          <w:p w:rsidR="00080CA6" w:rsidRPr="0068572C" w:rsidRDefault="00080CA6" w:rsidP="00BE5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A6">
              <w:rPr>
                <w:rFonts w:ascii="Times New Roman" w:hAnsi="Times New Roman" w:cs="Times New Roman"/>
                <w:sz w:val="24"/>
                <w:szCs w:val="24"/>
              </w:rPr>
              <w:t>Subjec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Expert Outside the University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Vaishali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Varade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PG Meritorious Alumni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Savita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P.A.H.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Solapur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University Nominee – Subject Expert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Bajirao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Sphurti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Birajdar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PG Meritorious Alumni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5612E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Dr. R. M.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Khilare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080CA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A. V.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Sakhare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80CA6" w:rsidRPr="0068572C" w:rsidTr="005612E2">
        <w:trPr>
          <w:jc w:val="center"/>
        </w:trPr>
        <w:tc>
          <w:tcPr>
            <w:tcW w:w="715" w:type="dxa"/>
          </w:tcPr>
          <w:p w:rsidR="00080CA6" w:rsidRPr="0068572C" w:rsidRDefault="00080CA6" w:rsidP="00080CA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 xml:space="preserve"> H. S. </w:t>
            </w:r>
            <w:proofErr w:type="spellStart"/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Alange</w:t>
            </w:r>
            <w:proofErr w:type="spellEnd"/>
          </w:p>
        </w:tc>
        <w:tc>
          <w:tcPr>
            <w:tcW w:w="4500" w:type="dxa"/>
          </w:tcPr>
          <w:p w:rsidR="00080CA6" w:rsidRPr="0068572C" w:rsidRDefault="00080CA6" w:rsidP="005612E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2C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080CA6" w:rsidRPr="00BE5F60" w:rsidRDefault="00080CA6" w:rsidP="00080CA6">
      <w:pPr>
        <w:spacing w:after="0" w:line="36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080CA6" w:rsidRPr="0068572C" w:rsidRDefault="00080CA6" w:rsidP="00080CA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80CA6" w:rsidRPr="00291268" w:rsidRDefault="00080CA6" w:rsidP="00080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68">
        <w:rPr>
          <w:rFonts w:ascii="Times New Roman" w:hAnsi="Times New Roman" w:cs="Times New Roman"/>
          <w:sz w:val="24"/>
          <w:szCs w:val="24"/>
        </w:rPr>
        <w:t>Leave of absence was granted to the following members by the Chairman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268">
        <w:rPr>
          <w:rFonts w:ascii="Times New Roman" w:hAnsi="Times New Roman" w:cs="Times New Roman"/>
          <w:sz w:val="24"/>
          <w:szCs w:val="24"/>
        </w:rPr>
        <w:t xml:space="preserve"> Board of Studies:</w:t>
      </w:r>
    </w:p>
    <w:p w:rsidR="00080CA6" w:rsidRDefault="00080CA6" w:rsidP="00080C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Deshpande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(Subject Expert outside the University)</w:t>
      </w:r>
    </w:p>
    <w:p w:rsidR="00080CA6" w:rsidRDefault="00080CA6" w:rsidP="00080C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(Industry Representative)</w:t>
      </w:r>
    </w:p>
    <w:p w:rsidR="00080CA6" w:rsidRDefault="00080CA6" w:rsidP="00080C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268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29126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26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68">
        <w:rPr>
          <w:rFonts w:ascii="Times New Roman" w:hAnsi="Times New Roman" w:cs="Times New Roman"/>
          <w:sz w:val="24"/>
          <w:szCs w:val="24"/>
        </w:rPr>
        <w:t>Borgaonkar</w:t>
      </w:r>
      <w:proofErr w:type="spellEnd"/>
      <w:r w:rsidRPr="00291268">
        <w:rPr>
          <w:rFonts w:ascii="Times New Roman" w:hAnsi="Times New Roman" w:cs="Times New Roman"/>
          <w:sz w:val="24"/>
          <w:szCs w:val="24"/>
        </w:rPr>
        <w:t xml:space="preserve"> (Member)</w:t>
      </w:r>
    </w:p>
    <w:p w:rsidR="00080CA6" w:rsidRPr="004C2AFE" w:rsidRDefault="00080CA6" w:rsidP="00080CA6">
      <w:pPr>
        <w:pStyle w:val="ListParagraph"/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080CA6" w:rsidRPr="0068572C" w:rsidRDefault="00080CA6" w:rsidP="00080CA6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57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agenda for the meeting was:</w:t>
      </w:r>
    </w:p>
    <w:p w:rsidR="00080CA6" w:rsidRPr="0068572C" w:rsidRDefault="00080CA6" w:rsidP="00080CA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 of the previous BOS meeting's minutes</w:t>
      </w:r>
    </w:p>
    <w:p w:rsidR="00080CA6" w:rsidRPr="0068572C" w:rsidRDefault="00080CA6" w:rsidP="00080CA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Approval of the Undergraduate Program </w:t>
      </w:r>
      <w:r w:rsidR="0031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Structure </w:t>
      </w:r>
      <w:r w:rsidRPr="00685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Semesters </w:t>
      </w:r>
      <w:r w:rsidR="0031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and VI</w:t>
      </w:r>
      <w:r w:rsidR="00BE5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0CA6" w:rsidRPr="00C02F48" w:rsidRDefault="00080CA6" w:rsidP="00080CA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Approval of the Postgraduate Program </w:t>
      </w:r>
      <w:r w:rsidR="00C02F48" w:rsidRPr="00C02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Structure – M.COM Costing for </w:t>
      </w:r>
      <w:r w:rsidRPr="00C02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Semesters III and IV</w:t>
      </w:r>
    </w:p>
    <w:p w:rsidR="00080CA6" w:rsidRPr="0068572C" w:rsidRDefault="00080CA6" w:rsidP="00080CA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other issue with the permission of the Chair.</w:t>
      </w:r>
    </w:p>
    <w:p w:rsidR="00080CA6" w:rsidRPr="00BE5F60" w:rsidRDefault="00080CA6" w:rsidP="00080CA6">
      <w:pPr>
        <w:spacing w:after="0" w:line="360" w:lineRule="auto"/>
        <w:ind w:left="360"/>
        <w:rPr>
          <w:rFonts w:ascii="Times New Roman" w:hAnsi="Times New Roman" w:cs="Times New Roman"/>
          <w:sz w:val="6"/>
          <w:szCs w:val="6"/>
        </w:rPr>
      </w:pPr>
    </w:p>
    <w:p w:rsidR="007126E5" w:rsidRPr="007126E5" w:rsidRDefault="00080CA6" w:rsidP="00313E96">
      <w:pPr>
        <w:ind w:firstLine="720"/>
        <w:jc w:val="center"/>
        <w:rPr>
          <w:rFonts w:ascii="Times New Roman" w:hAnsi="Times New Roman" w:cs="Times New Roman"/>
        </w:rPr>
      </w:pPr>
      <w:r w:rsidRPr="00FC4A2F">
        <w:rPr>
          <w:rFonts w:ascii="Times New Roman" w:hAnsi="Times New Roman" w:cs="Times New Roman"/>
          <w:b/>
          <w:bCs/>
          <w:sz w:val="24"/>
          <w:szCs w:val="24"/>
        </w:rPr>
        <w:t xml:space="preserve">Minutes of the </w:t>
      </w:r>
      <w:r w:rsidR="00313E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3E96" w:rsidRPr="00313E9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13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E96" w:rsidRPr="00BE5F60">
        <w:rPr>
          <w:rFonts w:ascii="Times New Roman" w:hAnsi="Times New Roman" w:cs="Times New Roman"/>
          <w:b/>
          <w:bCs/>
          <w:sz w:val="24"/>
          <w:szCs w:val="24"/>
        </w:rPr>
        <w:t>BOS</w:t>
      </w:r>
      <w:r w:rsidRPr="00BE5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A2F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:rsidR="00313E96" w:rsidRDefault="00313E96" w:rsidP="00BE5F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A2F">
        <w:rPr>
          <w:rFonts w:ascii="Times New Roman" w:hAnsi="Times New Roman" w:cs="Times New Roman"/>
          <w:sz w:val="24"/>
          <w:szCs w:val="24"/>
        </w:rPr>
        <w:t>An Online Meeting of the members of Board of Studies in Commerce</w:t>
      </w:r>
      <w:r w:rsidR="00BE5F60">
        <w:rPr>
          <w:rFonts w:ascii="Times New Roman" w:hAnsi="Times New Roman" w:cs="Times New Roman"/>
          <w:sz w:val="24"/>
          <w:szCs w:val="24"/>
        </w:rPr>
        <w:t xml:space="preserve"> &amp; Management</w:t>
      </w:r>
      <w:r w:rsidRPr="00FC4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A2F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FC4A2F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proofErr w:type="gramStart"/>
      <w:r w:rsidRPr="00FC4A2F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proofErr w:type="gramEnd"/>
      <w:r w:rsidRPr="00FC4A2F">
        <w:rPr>
          <w:rFonts w:ascii="Times New Roman" w:hAnsi="Times New Roman" w:cs="Times New Roman"/>
          <w:sz w:val="24"/>
          <w:szCs w:val="24"/>
        </w:rPr>
        <w:t xml:space="preserve"> (Autonomous) </w:t>
      </w:r>
      <w:proofErr w:type="spellStart"/>
      <w:r w:rsidRPr="00FC4A2F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FC4A2F">
        <w:rPr>
          <w:rFonts w:ascii="Times New Roman" w:hAnsi="Times New Roman" w:cs="Times New Roman"/>
          <w:sz w:val="24"/>
          <w:szCs w:val="24"/>
        </w:rPr>
        <w:t xml:space="preserve">   was held on </w:t>
      </w:r>
      <w:r w:rsidR="00BE5F60">
        <w:rPr>
          <w:rFonts w:ascii="Times New Roman" w:hAnsi="Times New Roman" w:cs="Times New Roman"/>
          <w:sz w:val="24"/>
          <w:szCs w:val="24"/>
        </w:rPr>
        <w:t>Tuesday</w:t>
      </w:r>
      <w:r w:rsidRPr="0068572C">
        <w:rPr>
          <w:rFonts w:ascii="Times New Roman" w:hAnsi="Times New Roman" w:cs="Times New Roman"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 xml:space="preserve">rch </w:t>
      </w:r>
      <w:r w:rsidR="00BE5F60">
        <w:rPr>
          <w:rFonts w:ascii="Times New Roman" w:hAnsi="Times New Roman" w:cs="Times New Roman"/>
          <w:sz w:val="24"/>
          <w:szCs w:val="24"/>
        </w:rPr>
        <w:t>15</w:t>
      </w:r>
      <w:r w:rsidRPr="0068572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572C">
        <w:rPr>
          <w:rFonts w:ascii="Times New Roman" w:hAnsi="Times New Roman" w:cs="Times New Roman"/>
          <w:sz w:val="24"/>
          <w:szCs w:val="24"/>
        </w:rPr>
        <w:t xml:space="preserve"> at 5.</w:t>
      </w:r>
      <w:r w:rsidR="00BE5F60">
        <w:rPr>
          <w:rFonts w:ascii="Times New Roman" w:hAnsi="Times New Roman" w:cs="Times New Roman"/>
          <w:sz w:val="24"/>
          <w:szCs w:val="24"/>
        </w:rPr>
        <w:t>30</w:t>
      </w:r>
      <w:r w:rsidRPr="0068572C">
        <w:rPr>
          <w:rFonts w:ascii="Times New Roman" w:hAnsi="Times New Roman" w:cs="Times New Roman"/>
          <w:sz w:val="24"/>
          <w:szCs w:val="24"/>
        </w:rPr>
        <w:t xml:space="preserve"> pm. </w:t>
      </w:r>
      <w:r w:rsidRPr="00FC4A2F">
        <w:rPr>
          <w:rFonts w:ascii="Times New Roman" w:hAnsi="Times New Roman" w:cs="Times New Roman"/>
          <w:sz w:val="24"/>
          <w:szCs w:val="24"/>
        </w:rPr>
        <w:t xml:space="preserve">The meeting was chaired by </w:t>
      </w:r>
      <w:r w:rsidR="00BE5F60" w:rsidRPr="00FC4A2F">
        <w:rPr>
          <w:rFonts w:ascii="Times New Roman" w:hAnsi="Times New Roman" w:cs="Times New Roman"/>
          <w:sz w:val="24"/>
          <w:szCs w:val="24"/>
        </w:rPr>
        <w:t xml:space="preserve">Dr. Vandana K. Purohit </w:t>
      </w:r>
      <w:r w:rsidRPr="00FC4A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Vice Principal, Commerce and Chairman</w:t>
      </w:r>
      <w:r w:rsidRPr="0068572C">
        <w:rPr>
          <w:rFonts w:ascii="Times New Roman" w:hAnsi="Times New Roman" w:cs="Times New Roman"/>
          <w:sz w:val="24"/>
          <w:szCs w:val="24"/>
        </w:rPr>
        <w:t xml:space="preserve"> of the Board of Studies</w:t>
      </w:r>
      <w:r w:rsidR="00BE5F60">
        <w:rPr>
          <w:rFonts w:ascii="Times New Roman" w:hAnsi="Times New Roman" w:cs="Times New Roman"/>
          <w:sz w:val="24"/>
          <w:szCs w:val="24"/>
        </w:rPr>
        <w:t xml:space="preserve">, </w:t>
      </w:r>
      <w:r w:rsidRPr="0068572C">
        <w:rPr>
          <w:rFonts w:ascii="Times New Roman" w:hAnsi="Times New Roman" w:cs="Times New Roman"/>
          <w:sz w:val="24"/>
          <w:szCs w:val="24"/>
        </w:rPr>
        <w:t>Commerce</w:t>
      </w:r>
      <w:r w:rsidR="00BE5F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  <w:r w:rsidR="00BE5F60" w:rsidRPr="00BE5F60">
        <w:rPr>
          <w:rFonts w:ascii="Times New Roman" w:hAnsi="Times New Roman" w:cs="Times New Roman"/>
          <w:sz w:val="24"/>
          <w:szCs w:val="24"/>
        </w:rPr>
        <w:t>She began her presentation by thanking the members of the Board of Studies for their excellent recommendations and cooperation in developing the UG and PG Commerce curriculum</w:t>
      </w:r>
      <w:r w:rsidR="00BE5F60">
        <w:rPr>
          <w:rFonts w:ascii="Times New Roman" w:hAnsi="Times New Roman" w:cs="Times New Roman"/>
          <w:sz w:val="24"/>
          <w:szCs w:val="24"/>
        </w:rPr>
        <w:t xml:space="preserve">. </w:t>
      </w:r>
      <w:r w:rsidRPr="003941F0">
        <w:rPr>
          <w:rFonts w:ascii="Times New Roman" w:hAnsi="Times New Roman" w:cs="Times New Roman"/>
          <w:sz w:val="24"/>
          <w:szCs w:val="24"/>
        </w:rPr>
        <w:t xml:space="preserve">The following issues were discussed and approved in the </w:t>
      </w:r>
      <w:r w:rsidRPr="00313E96">
        <w:rPr>
          <w:rFonts w:ascii="Times New Roman" w:hAnsi="Times New Roman" w:cs="Times New Roman"/>
          <w:sz w:val="24"/>
          <w:szCs w:val="24"/>
        </w:rPr>
        <w:t>4</w:t>
      </w:r>
      <w:r w:rsidRPr="00313E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1F0">
        <w:rPr>
          <w:rFonts w:ascii="Times New Roman" w:hAnsi="Times New Roman" w:cs="Times New Roman"/>
          <w:sz w:val="24"/>
          <w:szCs w:val="24"/>
        </w:rPr>
        <w:t>meeting of Board of Studies in Commerce</w:t>
      </w:r>
      <w:r>
        <w:rPr>
          <w:rFonts w:ascii="Times New Roman" w:hAnsi="Times New Roman" w:cs="Times New Roman"/>
          <w:sz w:val="24"/>
          <w:szCs w:val="24"/>
        </w:rPr>
        <w:t xml:space="preserve"> and Management</w:t>
      </w:r>
      <w:r w:rsidRPr="0039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F60" w:rsidRPr="00BE5F60" w:rsidRDefault="00BE5F60" w:rsidP="00BE5F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313E96" w:rsidRDefault="00313E96" w:rsidP="00313E96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3F9">
        <w:rPr>
          <w:rFonts w:ascii="Times New Roman" w:hAnsi="Times New Roman" w:cs="Times New Roman"/>
          <w:b/>
          <w:bCs/>
          <w:sz w:val="24"/>
          <w:szCs w:val="24"/>
        </w:rPr>
        <w:t>Item No.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confirm the minutes of the previous Board of Studies meeting </w:t>
      </w:r>
    </w:p>
    <w:p w:rsidR="00313E96" w:rsidRDefault="00313E96" w:rsidP="00313E96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14">
        <w:rPr>
          <w:rFonts w:ascii="Times New Roman" w:hAnsi="Times New Roman" w:cs="Times New Roman"/>
          <w:sz w:val="24"/>
          <w:szCs w:val="24"/>
        </w:rPr>
        <w:t xml:space="preserve">The minutes of the meeting conducted on </w:t>
      </w:r>
      <w:r w:rsidRPr="00BE5F60">
        <w:rPr>
          <w:rFonts w:ascii="Times New Roman" w:hAnsi="Times New Roman" w:cs="Times New Roman"/>
          <w:sz w:val="24"/>
          <w:szCs w:val="24"/>
        </w:rPr>
        <w:t>May, 28,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29E">
        <w:rPr>
          <w:rFonts w:ascii="Times New Roman" w:hAnsi="Times New Roman" w:cs="Times New Roman"/>
          <w:sz w:val="24"/>
          <w:szCs w:val="24"/>
        </w:rPr>
        <w:t xml:space="preserve">and May 31, 2021 </w:t>
      </w:r>
      <w:r w:rsidRPr="00474314">
        <w:rPr>
          <w:rFonts w:ascii="Times New Roman" w:hAnsi="Times New Roman" w:cs="Times New Roman"/>
          <w:sz w:val="24"/>
          <w:szCs w:val="24"/>
        </w:rPr>
        <w:t xml:space="preserve">were read and unanimously approved by all members. </w:t>
      </w:r>
    </w:p>
    <w:p w:rsidR="0075729E" w:rsidRPr="004C2AFE" w:rsidRDefault="0075729E" w:rsidP="00313E96">
      <w:pPr>
        <w:spacing w:after="0" w:line="33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729E" w:rsidRDefault="00313E96" w:rsidP="00313E96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No. 2: </w:t>
      </w:r>
      <w:r w:rsidRPr="00E132F2">
        <w:rPr>
          <w:rFonts w:ascii="Times New Roman" w:hAnsi="Times New Roman" w:cs="Times New Roman"/>
          <w:b/>
          <w:bCs/>
          <w:sz w:val="24"/>
          <w:szCs w:val="24"/>
        </w:rPr>
        <w:t xml:space="preserve">To discuss and approve the </w:t>
      </w:r>
      <w:r w:rsidR="0075729E">
        <w:rPr>
          <w:rFonts w:ascii="Times New Roman" w:hAnsi="Times New Roman" w:cs="Times New Roman"/>
          <w:b/>
          <w:bCs/>
          <w:sz w:val="24"/>
          <w:szCs w:val="24"/>
        </w:rPr>
        <w:t xml:space="preserve">structure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BCOM III for Semester V and VI </w:t>
      </w:r>
      <w:r w:rsidRPr="00E132F2">
        <w:rPr>
          <w:rFonts w:ascii="Times New Roman" w:hAnsi="Times New Roman" w:cs="Times New Roman"/>
          <w:b/>
          <w:bCs/>
          <w:sz w:val="24"/>
          <w:szCs w:val="24"/>
        </w:rPr>
        <w:t>under autonomy</w:t>
      </w:r>
    </w:p>
    <w:p w:rsidR="0075729E" w:rsidRPr="00011D46" w:rsidRDefault="0075729E" w:rsidP="00313E96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75729E" w:rsidRPr="00011D46" w:rsidRDefault="0075729E" w:rsidP="0075729E">
      <w:pPr>
        <w:rPr>
          <w:rFonts w:ascii="Times New Roman" w:hAnsi="Times New Roman" w:cs="Times New Roman"/>
          <w:b/>
          <w:bCs/>
        </w:rPr>
      </w:pPr>
      <w:r w:rsidRPr="00011D46">
        <w:rPr>
          <w:rFonts w:ascii="Times New Roman" w:hAnsi="Times New Roman" w:cs="Times New Roman"/>
          <w:b/>
          <w:bCs/>
        </w:rPr>
        <w:t>SEMESTER V</w:t>
      </w:r>
    </w:p>
    <w:tbl>
      <w:tblPr>
        <w:tblStyle w:val="TableGrid"/>
        <w:tblW w:w="0" w:type="auto"/>
        <w:tblLook w:val="04A0"/>
      </w:tblPr>
      <w:tblGrid>
        <w:gridCol w:w="923"/>
        <w:gridCol w:w="2896"/>
        <w:gridCol w:w="1070"/>
        <w:gridCol w:w="1039"/>
        <w:gridCol w:w="888"/>
        <w:gridCol w:w="1027"/>
        <w:gridCol w:w="1114"/>
      </w:tblGrid>
      <w:tr w:rsidR="0075729E" w:rsidRPr="000600B4" w:rsidTr="00C02F48">
        <w:tc>
          <w:tcPr>
            <w:tcW w:w="923" w:type="dxa"/>
          </w:tcPr>
          <w:p w:rsidR="0075729E" w:rsidRPr="00011D46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Code</w:t>
            </w:r>
          </w:p>
        </w:tc>
        <w:tc>
          <w:tcPr>
            <w:tcW w:w="2896" w:type="dxa"/>
          </w:tcPr>
          <w:p w:rsidR="0075729E" w:rsidRPr="00011D46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2109" w:type="dxa"/>
            <w:gridSpan w:val="2"/>
          </w:tcPr>
          <w:p w:rsidR="0075729E" w:rsidRPr="00011D46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Teaching Scheme</w:t>
            </w:r>
          </w:p>
        </w:tc>
        <w:tc>
          <w:tcPr>
            <w:tcW w:w="3029" w:type="dxa"/>
            <w:gridSpan w:val="3"/>
          </w:tcPr>
          <w:p w:rsidR="0075729E" w:rsidRPr="00011D46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Examination Scheme 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6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per Week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SEE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96" w:type="dxa"/>
          </w:tcPr>
          <w:p w:rsidR="0075729E" w:rsidRPr="000600B4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odern </w:t>
            </w:r>
            <w:r w:rsidRPr="000600B4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>anagement Practices  I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96" w:type="dxa"/>
          </w:tcPr>
          <w:p w:rsidR="0075729E" w:rsidRPr="000600B4" w:rsidRDefault="0075729E" w:rsidP="00FF5A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Business E</w:t>
            </w:r>
            <w:r w:rsidR="00FF5A03">
              <w:rPr>
                <w:rFonts w:ascii="Times New Roman" w:hAnsi="Times New Roman" w:cs="Times New Roman"/>
                <w:color w:val="000000" w:themeColor="text1"/>
              </w:rPr>
              <w:t>conomics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CC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2896" w:type="dxa"/>
          </w:tcPr>
          <w:p w:rsidR="0075729E" w:rsidRPr="000600B4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Fundamentals of Commercial Law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96" w:type="dxa"/>
          </w:tcPr>
          <w:p w:rsidR="0075729E" w:rsidRPr="000600B4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o-operative </w:t>
            </w:r>
            <w:r w:rsidRPr="000600B4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evelopment 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DSE 1</w:t>
            </w:r>
          </w:p>
        </w:tc>
        <w:tc>
          <w:tcPr>
            <w:tcW w:w="2896" w:type="dxa"/>
          </w:tcPr>
          <w:p w:rsidR="0075729E" w:rsidRPr="000600B4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Adv</w:t>
            </w:r>
            <w:r>
              <w:rPr>
                <w:rFonts w:ascii="Times New Roman" w:hAnsi="Times New Roman" w:cs="Times New Roman"/>
                <w:color w:val="000000" w:themeColor="text1"/>
              </w:rPr>
              <w:t>anced Accountancy  I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DSE 2</w:t>
            </w:r>
          </w:p>
        </w:tc>
        <w:tc>
          <w:tcPr>
            <w:tcW w:w="2896" w:type="dxa"/>
          </w:tcPr>
          <w:p w:rsidR="0075729E" w:rsidRPr="000600B4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Advanced Accountancy  II 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0600B4" w:rsidTr="00C02F48">
        <w:tc>
          <w:tcPr>
            <w:tcW w:w="923" w:type="dxa"/>
          </w:tcPr>
          <w:p w:rsidR="0075729E" w:rsidRPr="000600B4" w:rsidRDefault="00C02F48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SEC</w:t>
            </w:r>
          </w:p>
        </w:tc>
        <w:tc>
          <w:tcPr>
            <w:tcW w:w="2896" w:type="dxa"/>
          </w:tcPr>
          <w:p w:rsidR="0075729E" w:rsidRPr="000600B4" w:rsidRDefault="004C2AF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Stock Market Trading &amp; Analysis </w:t>
            </w:r>
          </w:p>
        </w:tc>
        <w:tc>
          <w:tcPr>
            <w:tcW w:w="1070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</w:tcPr>
          <w:p w:rsidR="0075729E" w:rsidRPr="00E31A38" w:rsidRDefault="00C962BB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88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14" w:type="dxa"/>
          </w:tcPr>
          <w:p w:rsidR="0075729E" w:rsidRPr="000600B4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02F48" w:rsidRPr="000600B4" w:rsidTr="00C02F48">
        <w:tc>
          <w:tcPr>
            <w:tcW w:w="923" w:type="dxa"/>
          </w:tcPr>
          <w:p w:rsidR="00C02F48" w:rsidRPr="000600B4" w:rsidRDefault="00C02F48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96" w:type="dxa"/>
          </w:tcPr>
          <w:p w:rsidR="00C02F48" w:rsidRPr="000600B4" w:rsidRDefault="00C02F48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</w:tcPr>
          <w:p w:rsidR="00C02F48" w:rsidRPr="000600B4" w:rsidRDefault="00C02F48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</w:tcPr>
          <w:p w:rsidR="00C02F48" w:rsidRPr="00E31A38" w:rsidRDefault="00C02F48" w:rsidP="00C962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A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C962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888" w:type="dxa"/>
          </w:tcPr>
          <w:p w:rsidR="00C02F48" w:rsidRPr="000600B4" w:rsidRDefault="00C02F48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1027" w:type="dxa"/>
          </w:tcPr>
          <w:p w:rsidR="00C02F48" w:rsidRPr="000600B4" w:rsidRDefault="00C02F48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1114" w:type="dxa"/>
          </w:tcPr>
          <w:p w:rsidR="00C02F48" w:rsidRPr="000600B4" w:rsidRDefault="00C02F48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</w:t>
            </w:r>
          </w:p>
        </w:tc>
      </w:tr>
    </w:tbl>
    <w:p w:rsidR="0075729E" w:rsidRDefault="0075729E" w:rsidP="007572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 VI</w:t>
      </w:r>
    </w:p>
    <w:tbl>
      <w:tblPr>
        <w:tblStyle w:val="TableGrid"/>
        <w:tblW w:w="0" w:type="auto"/>
        <w:tblLook w:val="04A0"/>
      </w:tblPr>
      <w:tblGrid>
        <w:gridCol w:w="887"/>
        <w:gridCol w:w="2925"/>
        <w:gridCol w:w="1025"/>
        <w:gridCol w:w="975"/>
        <w:gridCol w:w="1348"/>
        <w:gridCol w:w="847"/>
        <w:gridCol w:w="950"/>
      </w:tblGrid>
      <w:tr w:rsidR="00011D46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Course</w:t>
            </w:r>
          </w:p>
        </w:tc>
        <w:tc>
          <w:tcPr>
            <w:tcW w:w="2000" w:type="dxa"/>
            <w:gridSpan w:val="2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Teaching Scheme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 xml:space="preserve">Examination Scheme 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per Week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SEE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7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Modern Management Practices </w:t>
            </w:r>
            <w:r w:rsidRPr="00E12DEB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8</w:t>
            </w:r>
          </w:p>
        </w:tc>
        <w:tc>
          <w:tcPr>
            <w:tcW w:w="2925" w:type="dxa"/>
          </w:tcPr>
          <w:p w:rsidR="0075729E" w:rsidRPr="00E12DEB" w:rsidRDefault="0075729E" w:rsidP="00FF5A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Business </w:t>
            </w:r>
            <w:r w:rsidR="00FF5A03">
              <w:rPr>
                <w:rFonts w:ascii="Times New Roman" w:hAnsi="Times New Roman" w:cs="Times New Roman"/>
                <w:color w:val="000000" w:themeColor="text1"/>
              </w:rPr>
              <w:t>Economics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11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2F2">
              <w:rPr>
                <w:rFonts w:ascii="Times New Roman" w:hAnsi="Times New Roman" w:cs="Times New Roman"/>
                <w:color w:val="000000" w:themeColor="text1"/>
              </w:rPr>
              <w:t>Legal Aspects of Business &amp; CSR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12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 xml:space="preserve">Introduction to </w:t>
            </w:r>
            <w:proofErr w:type="spellStart"/>
            <w:r w:rsidRPr="00E12DEB">
              <w:rPr>
                <w:rFonts w:ascii="Times New Roman" w:hAnsi="Times New Roman" w:cs="Times New Roman"/>
                <w:color w:val="000000" w:themeColor="text1"/>
              </w:rPr>
              <w:t>Agri</w:t>
            </w:r>
            <w:proofErr w:type="spellEnd"/>
            <w:r w:rsidRPr="00E12DEB">
              <w:rPr>
                <w:rFonts w:ascii="Times New Roman" w:hAnsi="Times New Roman" w:cs="Times New Roman"/>
                <w:color w:val="000000" w:themeColor="text1"/>
              </w:rPr>
              <w:t xml:space="preserve"> Business Management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DSE 3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Advanced Accountancy P I 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DSE 4</w:t>
            </w: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Advanced Accountancy P II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</w:tcPr>
          <w:p w:rsidR="0075729E" w:rsidRPr="00E12DEB" w:rsidRDefault="0075729E" w:rsidP="005612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1348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84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950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</w:t>
            </w: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</w:tcPr>
          <w:p w:rsidR="0075729E" w:rsidRPr="00E31A38" w:rsidRDefault="0075729E" w:rsidP="005612E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A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 CREDITS B. COM III: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5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</w:t>
            </w:r>
          </w:p>
        </w:tc>
        <w:tc>
          <w:tcPr>
            <w:tcW w:w="1348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47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50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5729E" w:rsidRPr="00E12DEB" w:rsidTr="00FF5A03">
        <w:tc>
          <w:tcPr>
            <w:tcW w:w="887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</w:tcPr>
          <w:p w:rsidR="0075729E" w:rsidRPr="00E31A38" w:rsidRDefault="0075729E" w:rsidP="005612E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 CREDITS B.COM I, II &amp; III:</w:t>
            </w:r>
          </w:p>
        </w:tc>
        <w:tc>
          <w:tcPr>
            <w:tcW w:w="1025" w:type="dxa"/>
          </w:tcPr>
          <w:p w:rsidR="0075729E" w:rsidRPr="00E12DEB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5" w:type="dxa"/>
          </w:tcPr>
          <w:p w:rsidR="0075729E" w:rsidRDefault="0075729E" w:rsidP="005778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5778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</w:t>
            </w:r>
          </w:p>
        </w:tc>
        <w:tc>
          <w:tcPr>
            <w:tcW w:w="1348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47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50" w:type="dxa"/>
          </w:tcPr>
          <w:p w:rsidR="0075729E" w:rsidRDefault="0075729E" w:rsidP="005612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62790D" w:rsidRPr="0062790D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62790D" w:rsidRPr="0062790D" w:rsidRDefault="00645216" w:rsidP="0062790D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0D">
        <w:rPr>
          <w:rFonts w:ascii="Times New Roman" w:hAnsi="Times New Roman" w:cs="Times New Roman"/>
          <w:sz w:val="24"/>
          <w:szCs w:val="24"/>
        </w:rPr>
        <w:t>Dr. Ms. Purohit V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90D">
        <w:rPr>
          <w:rFonts w:ascii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>the B.COM III structure</w:t>
      </w:r>
      <w:r w:rsidR="0062790D" w:rsidRPr="0062790D">
        <w:rPr>
          <w:rFonts w:ascii="Times New Roman" w:hAnsi="Times New Roman" w:cs="Times New Roman"/>
          <w:sz w:val="24"/>
          <w:szCs w:val="24"/>
        </w:rPr>
        <w:t>. Following the presentation of the structure, the Chairman of BOS began to deliver the draft curriculum for the above topics.</w:t>
      </w:r>
    </w:p>
    <w:p w:rsidR="0062790D" w:rsidRPr="0062790D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2790D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0D">
        <w:rPr>
          <w:rFonts w:ascii="Times New Roman" w:hAnsi="Times New Roman" w:cs="Times New Roman"/>
          <w:sz w:val="24"/>
          <w:szCs w:val="24"/>
        </w:rPr>
        <w:t>In light of this, the members made the following recommendations after considerable deliberation.</w:t>
      </w:r>
    </w:p>
    <w:p w:rsidR="0062790D" w:rsidRPr="0062790D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2790D" w:rsidRPr="002A16AC" w:rsidRDefault="0062790D" w:rsidP="006279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AC">
        <w:rPr>
          <w:rFonts w:ascii="Times New Roman" w:hAnsi="Times New Roman" w:cs="Times New Roman"/>
          <w:b/>
          <w:bCs/>
          <w:sz w:val="24"/>
          <w:szCs w:val="24"/>
        </w:rPr>
        <w:t>Modern Management Practices:</w:t>
      </w:r>
    </w:p>
    <w:p w:rsidR="0062790D" w:rsidRPr="002A16AC" w:rsidRDefault="0062790D" w:rsidP="00627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A16AC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2A16AC">
        <w:rPr>
          <w:rFonts w:ascii="Times New Roman" w:hAnsi="Times New Roman" w:cs="Times New Roman"/>
          <w:sz w:val="24"/>
          <w:szCs w:val="24"/>
        </w:rPr>
        <w:t xml:space="preserve"> advised changing the title of the chapter </w:t>
      </w:r>
      <w:r w:rsidRPr="002A16AC">
        <w:rPr>
          <w:rFonts w:ascii="Times New Roman" w:hAnsi="Times New Roman" w:cs="Times New Roman"/>
          <w:b/>
          <w:bCs/>
          <w:sz w:val="24"/>
          <w:szCs w:val="24"/>
        </w:rPr>
        <w:t>‘Japanese Management’</w:t>
      </w:r>
      <w:r w:rsidRPr="002A16AC">
        <w:rPr>
          <w:rFonts w:ascii="Times New Roman" w:hAnsi="Times New Roman" w:cs="Times New Roman"/>
          <w:sz w:val="24"/>
          <w:szCs w:val="24"/>
        </w:rPr>
        <w:t xml:space="preserve"> to </w:t>
      </w:r>
      <w:r w:rsidRPr="002A16AC">
        <w:rPr>
          <w:rFonts w:ascii="Times New Roman" w:hAnsi="Times New Roman" w:cs="Times New Roman"/>
          <w:b/>
          <w:bCs/>
          <w:sz w:val="24"/>
          <w:szCs w:val="24"/>
        </w:rPr>
        <w:t>‘Recent Management Trends’</w:t>
      </w:r>
      <w:r w:rsidRPr="002A16AC">
        <w:rPr>
          <w:rFonts w:ascii="Times New Roman" w:hAnsi="Times New Roman" w:cs="Times New Roman"/>
          <w:sz w:val="24"/>
          <w:szCs w:val="24"/>
        </w:rPr>
        <w:t>. He also suggested that the curriculum be cut down as it has become too large. He further went on to say that each topic should have a set number of lectures assigned to it.</w:t>
      </w:r>
    </w:p>
    <w:p w:rsidR="0062790D" w:rsidRPr="00B30DC0" w:rsidRDefault="00B30DC0" w:rsidP="0062790D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DC0">
        <w:rPr>
          <w:rFonts w:ascii="Times New Roman" w:hAnsi="Times New Roman" w:cs="Times New Roman"/>
          <w:b/>
          <w:bCs/>
          <w:color w:val="000000" w:themeColor="text1"/>
        </w:rPr>
        <w:t>Fundamentals of Commercial Law and Legal Aspects of Business &amp; CSR</w:t>
      </w:r>
    </w:p>
    <w:p w:rsidR="00B30DC0" w:rsidRPr="001D72A7" w:rsidRDefault="00B30DC0" w:rsidP="00B30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A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D72A7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1D72A7">
        <w:rPr>
          <w:rFonts w:ascii="Times New Roman" w:hAnsi="Times New Roman" w:cs="Times New Roman"/>
          <w:sz w:val="24"/>
          <w:szCs w:val="24"/>
        </w:rPr>
        <w:t xml:space="preserve"> suggested naming the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Pr="001D72A7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FB6C9E">
        <w:rPr>
          <w:rFonts w:ascii="Times New Roman" w:hAnsi="Times New Roman" w:cs="Times New Roman"/>
          <w:sz w:val="24"/>
          <w:szCs w:val="24"/>
        </w:rPr>
        <w:t>‘</w:t>
      </w:r>
      <w:r w:rsidRPr="00FB6C9E">
        <w:rPr>
          <w:rFonts w:ascii="Times New Roman" w:hAnsi="Times New Roman" w:cs="Times New Roman"/>
          <w:b/>
          <w:bCs/>
          <w:sz w:val="24"/>
          <w:szCs w:val="24"/>
        </w:rPr>
        <w:t>Business Regulatory Framework</w:t>
      </w:r>
      <w:r w:rsidR="00FB6C9E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1D72A7">
        <w:rPr>
          <w:rFonts w:ascii="Times New Roman" w:hAnsi="Times New Roman" w:cs="Times New Roman"/>
          <w:sz w:val="24"/>
          <w:szCs w:val="24"/>
        </w:rPr>
        <w:t>, as it had been earlier. He also suggested that the topics Legal Aspects of Company Law 2013 Act and Unfair Trade Practices be included in the course.</w:t>
      </w:r>
    </w:p>
    <w:p w:rsidR="0062790D" w:rsidRPr="00FB6C9E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62790D" w:rsidRPr="0062790D" w:rsidRDefault="0062790D" w:rsidP="0062790D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313E96" w:rsidRDefault="00736181" w:rsidP="00313E96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Co.operative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Development:</w:t>
      </w:r>
    </w:p>
    <w:p w:rsidR="00313E96" w:rsidRDefault="00736181" w:rsidP="00736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36181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736181">
        <w:rPr>
          <w:rFonts w:ascii="Times New Roman" w:hAnsi="Times New Roman" w:cs="Times New Roman"/>
          <w:sz w:val="24"/>
          <w:szCs w:val="24"/>
        </w:rPr>
        <w:t xml:space="preserve"> advised during the discussion that both semesters should have the same course title, </w:t>
      </w:r>
      <w:r w:rsidR="00B30DC0">
        <w:rPr>
          <w:rFonts w:ascii="Times New Roman" w:hAnsi="Times New Roman" w:cs="Times New Roman"/>
          <w:sz w:val="24"/>
          <w:szCs w:val="24"/>
        </w:rPr>
        <w:t>‘</w:t>
      </w:r>
      <w:r w:rsidRPr="00B30DC0">
        <w:rPr>
          <w:rFonts w:ascii="Times New Roman" w:hAnsi="Times New Roman" w:cs="Times New Roman"/>
          <w:b/>
          <w:bCs/>
          <w:sz w:val="24"/>
          <w:szCs w:val="24"/>
        </w:rPr>
        <w:t>Cooperative Development</w:t>
      </w:r>
      <w:r w:rsidR="00B30DC0" w:rsidRPr="00B30DC0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736181">
        <w:rPr>
          <w:rFonts w:ascii="Times New Roman" w:hAnsi="Times New Roman" w:cs="Times New Roman"/>
          <w:sz w:val="24"/>
          <w:szCs w:val="24"/>
        </w:rPr>
        <w:t>, in order to preserve consistency with the Parent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181">
        <w:rPr>
          <w:rFonts w:ascii="Times New Roman" w:hAnsi="Times New Roman" w:cs="Times New Roman"/>
          <w:sz w:val="24"/>
          <w:szCs w:val="24"/>
        </w:rPr>
        <w:t xml:space="preserve">He also advocated for the inclusion of </w:t>
      </w:r>
      <w:r w:rsidRPr="001D72A7">
        <w:rPr>
          <w:rFonts w:ascii="Times New Roman" w:hAnsi="Times New Roman" w:cs="Times New Roman"/>
          <w:b/>
          <w:bCs/>
          <w:sz w:val="24"/>
          <w:szCs w:val="24"/>
        </w:rPr>
        <w:t xml:space="preserve">Cooperative Audit </w:t>
      </w:r>
      <w:r w:rsidRPr="00736181">
        <w:rPr>
          <w:rFonts w:ascii="Times New Roman" w:hAnsi="Times New Roman" w:cs="Times New Roman"/>
          <w:sz w:val="24"/>
          <w:szCs w:val="24"/>
        </w:rPr>
        <w:t xml:space="preserve">and </w:t>
      </w:r>
      <w:r w:rsidRPr="001D72A7">
        <w:rPr>
          <w:rFonts w:ascii="Times New Roman" w:hAnsi="Times New Roman" w:cs="Times New Roman"/>
          <w:b/>
          <w:bCs/>
          <w:sz w:val="24"/>
          <w:szCs w:val="24"/>
        </w:rPr>
        <w:t>Housing Cooperatives</w:t>
      </w:r>
      <w:r w:rsidRPr="00736181">
        <w:rPr>
          <w:rFonts w:ascii="Times New Roman" w:hAnsi="Times New Roman" w:cs="Times New Roman"/>
          <w:sz w:val="24"/>
          <w:szCs w:val="24"/>
        </w:rPr>
        <w:t xml:space="preserve"> in the curriculum.</w:t>
      </w:r>
    </w:p>
    <w:p w:rsidR="00FF5A03" w:rsidRDefault="00FF5A03" w:rsidP="00736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622" w:rsidRDefault="00FF5A03" w:rsidP="007361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modified </w:t>
      </w:r>
      <w:r w:rsidR="00C935A8">
        <w:rPr>
          <w:rFonts w:ascii="Times New Roman" w:hAnsi="Times New Roman" w:cs="Times New Roman"/>
          <w:b/>
          <w:bCs/>
          <w:sz w:val="24"/>
          <w:szCs w:val="24"/>
        </w:rPr>
        <w:t xml:space="preserve">Structure of </w:t>
      </w:r>
      <w:r w:rsidRPr="00FF5A03">
        <w:rPr>
          <w:rFonts w:ascii="Times New Roman" w:hAnsi="Times New Roman" w:cs="Times New Roman"/>
          <w:b/>
          <w:bCs/>
          <w:sz w:val="24"/>
          <w:szCs w:val="24"/>
        </w:rPr>
        <w:t xml:space="preserve">BCOM III </w:t>
      </w:r>
      <w:r w:rsidR="00E91559" w:rsidRPr="00FF5A03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E91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59" w:rsidRPr="00FF5A0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F5A03">
        <w:rPr>
          <w:rFonts w:ascii="Times New Roman" w:hAnsi="Times New Roman" w:cs="Times New Roman"/>
          <w:b/>
          <w:bCs/>
          <w:sz w:val="24"/>
          <w:szCs w:val="24"/>
        </w:rPr>
        <w:t xml:space="preserve"> and VI </w:t>
      </w:r>
      <w:r>
        <w:rPr>
          <w:rFonts w:ascii="Times New Roman" w:hAnsi="Times New Roman" w:cs="Times New Roman"/>
          <w:b/>
          <w:bCs/>
          <w:sz w:val="24"/>
          <w:szCs w:val="24"/>
        </w:rPr>
        <w:t>after suggestions of the BOS Members is</w:t>
      </w:r>
      <w:r w:rsidRPr="00FF5A03">
        <w:rPr>
          <w:rFonts w:ascii="Times New Roman" w:hAnsi="Times New Roman" w:cs="Times New Roman"/>
          <w:b/>
          <w:bCs/>
          <w:sz w:val="24"/>
          <w:szCs w:val="24"/>
        </w:rPr>
        <w:t xml:space="preserve"> as follows:</w:t>
      </w:r>
    </w:p>
    <w:p w:rsidR="00FF5A03" w:rsidRPr="00FF5A03" w:rsidRDefault="00FF5A03" w:rsidP="007361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V</w:t>
      </w:r>
    </w:p>
    <w:tbl>
      <w:tblPr>
        <w:tblStyle w:val="TableGrid"/>
        <w:tblW w:w="0" w:type="auto"/>
        <w:tblLook w:val="04A0"/>
      </w:tblPr>
      <w:tblGrid>
        <w:gridCol w:w="923"/>
        <w:gridCol w:w="2896"/>
        <w:gridCol w:w="1070"/>
        <w:gridCol w:w="1039"/>
        <w:gridCol w:w="888"/>
        <w:gridCol w:w="1027"/>
        <w:gridCol w:w="1114"/>
      </w:tblGrid>
      <w:tr w:rsidR="00667622" w:rsidRPr="000600B4" w:rsidTr="005612E2">
        <w:tc>
          <w:tcPr>
            <w:tcW w:w="923" w:type="dxa"/>
          </w:tcPr>
          <w:p w:rsidR="00667622" w:rsidRPr="00011D46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Code</w:t>
            </w:r>
          </w:p>
        </w:tc>
        <w:tc>
          <w:tcPr>
            <w:tcW w:w="2896" w:type="dxa"/>
          </w:tcPr>
          <w:p w:rsidR="00667622" w:rsidRPr="00011D46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2109" w:type="dxa"/>
            <w:gridSpan w:val="2"/>
          </w:tcPr>
          <w:p w:rsidR="00667622" w:rsidRPr="00011D46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Teaching Scheme</w:t>
            </w:r>
          </w:p>
        </w:tc>
        <w:tc>
          <w:tcPr>
            <w:tcW w:w="3029" w:type="dxa"/>
            <w:gridSpan w:val="3"/>
          </w:tcPr>
          <w:p w:rsidR="00667622" w:rsidRPr="00011D46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Examination Scheme 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per Week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SEE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odern </w:t>
            </w:r>
            <w:r w:rsidRPr="000600B4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>anagement Practices  I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96" w:type="dxa"/>
          </w:tcPr>
          <w:p w:rsidR="00667622" w:rsidRPr="000600B4" w:rsidRDefault="00FF5A03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Business Economics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CC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Business Regulatory Framework I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 xml:space="preserve">CC 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o-operative </w:t>
            </w:r>
            <w:r w:rsidRPr="000600B4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evelopment I 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DSE 1</w:t>
            </w: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Adv</w:t>
            </w:r>
            <w:r>
              <w:rPr>
                <w:rFonts w:ascii="Times New Roman" w:hAnsi="Times New Roman" w:cs="Times New Roman"/>
                <w:color w:val="000000" w:themeColor="text1"/>
              </w:rPr>
              <w:t>anced Accountancy  I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DSE 2</w:t>
            </w: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Advanced Accountancy  II 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039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SEC</w:t>
            </w:r>
          </w:p>
        </w:tc>
        <w:tc>
          <w:tcPr>
            <w:tcW w:w="2896" w:type="dxa"/>
          </w:tcPr>
          <w:p w:rsidR="00667622" w:rsidRPr="000600B4" w:rsidRDefault="00213D14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Share Marketing Trading &amp; Analysis</w:t>
            </w: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</w:tcPr>
          <w:p w:rsidR="00667622" w:rsidRPr="00E31A38" w:rsidRDefault="00213D14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67622" w:rsidRPr="000600B4" w:rsidTr="005612E2">
        <w:tc>
          <w:tcPr>
            <w:tcW w:w="923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96" w:type="dxa"/>
          </w:tcPr>
          <w:p w:rsidR="00667622" w:rsidRPr="000600B4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</w:tcPr>
          <w:p w:rsidR="00667622" w:rsidRPr="00E31A38" w:rsidRDefault="00667622" w:rsidP="00213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A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13D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888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1027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1114" w:type="dxa"/>
          </w:tcPr>
          <w:p w:rsidR="00667622" w:rsidRPr="000600B4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</w:t>
            </w:r>
          </w:p>
        </w:tc>
      </w:tr>
    </w:tbl>
    <w:p w:rsidR="00667622" w:rsidRPr="00FF5A03" w:rsidRDefault="00667622" w:rsidP="0073618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F5A03" w:rsidRDefault="00FF5A03" w:rsidP="007361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03">
        <w:rPr>
          <w:rFonts w:ascii="Times New Roman" w:hAnsi="Times New Roman" w:cs="Times New Roman"/>
          <w:b/>
          <w:bCs/>
          <w:sz w:val="24"/>
          <w:szCs w:val="24"/>
        </w:rPr>
        <w:t>SEMESTER VI</w:t>
      </w:r>
    </w:p>
    <w:p w:rsidR="00FF5A03" w:rsidRPr="00FF5A03" w:rsidRDefault="00FF5A03" w:rsidP="007361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886"/>
        <w:gridCol w:w="2874"/>
        <w:gridCol w:w="1017"/>
        <w:gridCol w:w="972"/>
        <w:gridCol w:w="1427"/>
        <w:gridCol w:w="839"/>
        <w:gridCol w:w="942"/>
      </w:tblGrid>
      <w:tr w:rsidR="00667622" w:rsidRPr="00E12DEB" w:rsidTr="005612E2">
        <w:tc>
          <w:tcPr>
            <w:tcW w:w="939" w:type="dxa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5A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Code</w:t>
            </w:r>
          </w:p>
        </w:tc>
        <w:tc>
          <w:tcPr>
            <w:tcW w:w="3309" w:type="dxa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5A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2070" w:type="dxa"/>
            <w:gridSpan w:val="2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5A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Teaching Scheme</w:t>
            </w:r>
          </w:p>
        </w:tc>
        <w:tc>
          <w:tcPr>
            <w:tcW w:w="1350" w:type="dxa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5A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Examination Scheme </w:t>
            </w:r>
          </w:p>
        </w:tc>
        <w:tc>
          <w:tcPr>
            <w:tcW w:w="900" w:type="dxa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8" w:type="dxa"/>
          </w:tcPr>
          <w:p w:rsidR="00667622" w:rsidRPr="00FF5A03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Hours per Week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Credits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SEE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7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Modern Management Practices </w:t>
            </w:r>
            <w:r w:rsidRPr="00E12DEB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8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Business </w:t>
            </w:r>
            <w:r w:rsidR="00FF5A03">
              <w:rPr>
                <w:rFonts w:ascii="Times New Roman" w:hAnsi="Times New Roman" w:cs="Times New Roman"/>
                <w:color w:val="000000" w:themeColor="text1"/>
              </w:rPr>
              <w:t>Economics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11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Business Regulatory Framework II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 12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Cooperative Development II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DSE 3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Advanced Accountancy P I</w:t>
            </w:r>
            <w:r w:rsidR="00E91559">
              <w:rPr>
                <w:rFonts w:ascii="Times New Roman" w:hAnsi="Times New Roman" w:cs="Times New Roman"/>
                <w:color w:val="000000" w:themeColor="text1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DEB">
              <w:rPr>
                <w:rFonts w:ascii="Times New Roman" w:hAnsi="Times New Roman" w:cs="Times New Roman"/>
                <w:color w:val="000000" w:themeColor="text1"/>
              </w:rPr>
              <w:t>DSE 4</w:t>
            </w: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Advanced Accountancy P I</w:t>
            </w:r>
            <w:r w:rsidR="00E91559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00B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667622" w:rsidRPr="00E12DEB" w:rsidRDefault="00667622" w:rsidP="00FF5A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135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90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1008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</w:t>
            </w: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667622" w:rsidRPr="00E31A38" w:rsidRDefault="00667622" w:rsidP="00FF5A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A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 CREDITS B. COM III: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</w:t>
            </w:r>
          </w:p>
        </w:tc>
        <w:tc>
          <w:tcPr>
            <w:tcW w:w="1350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8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67622" w:rsidRPr="00E12DEB" w:rsidTr="005612E2">
        <w:tc>
          <w:tcPr>
            <w:tcW w:w="939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667622" w:rsidRPr="00E31A38" w:rsidRDefault="00667622" w:rsidP="00FF5A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 CREDITS B.COM I, II &amp; III:</w:t>
            </w:r>
          </w:p>
        </w:tc>
        <w:tc>
          <w:tcPr>
            <w:tcW w:w="1080" w:type="dxa"/>
          </w:tcPr>
          <w:p w:rsidR="00667622" w:rsidRPr="00E12DEB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667622" w:rsidRDefault="00667622" w:rsidP="00213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213D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</w:t>
            </w:r>
          </w:p>
        </w:tc>
        <w:tc>
          <w:tcPr>
            <w:tcW w:w="1350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8" w:type="dxa"/>
          </w:tcPr>
          <w:p w:rsidR="00667622" w:rsidRDefault="00667622" w:rsidP="00FF5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667622" w:rsidRPr="00FF5A03" w:rsidRDefault="00667622" w:rsidP="00736181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45216" w:rsidRDefault="00645216" w:rsidP="0073618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B6C9E" w:rsidRDefault="00FB6C9E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No. 3: </w:t>
      </w:r>
      <w:r w:rsidRPr="00E132F2">
        <w:rPr>
          <w:rFonts w:ascii="Times New Roman" w:hAnsi="Times New Roman" w:cs="Times New Roman"/>
          <w:b/>
          <w:bCs/>
          <w:sz w:val="24"/>
          <w:szCs w:val="24"/>
        </w:rPr>
        <w:t xml:space="preserve">To discuss and approve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structure of MCOM II (Specialization in Costing) for Semester </w:t>
      </w:r>
      <w:r w:rsidR="00645216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64521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E132F2">
        <w:rPr>
          <w:rFonts w:ascii="Times New Roman" w:hAnsi="Times New Roman" w:cs="Times New Roman"/>
          <w:b/>
          <w:bCs/>
          <w:sz w:val="24"/>
          <w:szCs w:val="24"/>
        </w:rPr>
        <w:t>under autonomy</w:t>
      </w:r>
    </w:p>
    <w:p w:rsidR="00FF5A03" w:rsidRDefault="00FF5A03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03" w:rsidRDefault="00FF5A03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03" w:rsidRDefault="00FF5A03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74B" w:rsidRPr="00645216" w:rsidRDefault="0015174B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9060" w:type="dxa"/>
        <w:tblLayout w:type="fixed"/>
        <w:tblLook w:val="04A0"/>
      </w:tblPr>
      <w:tblGrid>
        <w:gridCol w:w="1276"/>
        <w:gridCol w:w="2894"/>
        <w:gridCol w:w="860"/>
        <w:gridCol w:w="860"/>
        <w:gridCol w:w="983"/>
        <w:gridCol w:w="614"/>
        <w:gridCol w:w="491"/>
        <w:gridCol w:w="1082"/>
      </w:tblGrid>
      <w:tr w:rsidR="0015174B" w:rsidRPr="0015174B" w:rsidTr="0015174B">
        <w:trPr>
          <w:trHeight w:val="290"/>
        </w:trPr>
        <w:tc>
          <w:tcPr>
            <w:tcW w:w="9060" w:type="dxa"/>
            <w:gridSpan w:val="8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III</w:t>
            </w:r>
          </w:p>
        </w:tc>
      </w:tr>
      <w:tr w:rsidR="0015174B" w:rsidRPr="0015174B" w:rsidTr="0015174B">
        <w:trPr>
          <w:trHeight w:val="579"/>
        </w:trPr>
        <w:tc>
          <w:tcPr>
            <w:tcW w:w="1276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2703" w:type="dxa"/>
            <w:gridSpan w:val="3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Exam.  </w:t>
            </w:r>
          </w:p>
        </w:tc>
        <w:tc>
          <w:tcPr>
            <w:tcW w:w="2187" w:type="dxa"/>
            <w:gridSpan w:val="3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15174B" w:rsidRPr="0015174B" w:rsidTr="0015174B">
        <w:trPr>
          <w:trHeight w:val="488"/>
        </w:trPr>
        <w:tc>
          <w:tcPr>
            <w:tcW w:w="1276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Credits</w:t>
            </w:r>
          </w:p>
        </w:tc>
      </w:tr>
      <w:tr w:rsidR="0015174B" w:rsidRPr="0015174B" w:rsidTr="0015174B">
        <w:trPr>
          <w:trHeight w:val="259"/>
        </w:trPr>
        <w:tc>
          <w:tcPr>
            <w:tcW w:w="9060" w:type="dxa"/>
            <w:gridSpan w:val="8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 Core - Compulsory Papers</w:t>
            </w:r>
          </w:p>
        </w:tc>
      </w:tr>
      <w:tr w:rsidR="0015174B" w:rsidRPr="0015174B" w:rsidTr="0015174B">
        <w:trPr>
          <w:trHeight w:val="290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Business Finance  I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413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Management Accounting  I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440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290"/>
        </w:trPr>
        <w:tc>
          <w:tcPr>
            <w:tcW w:w="9060" w:type="dxa"/>
            <w:gridSpan w:val="8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 (Discipline Specific Elective) Any One – Optional</w:t>
            </w:r>
          </w:p>
        </w:tc>
      </w:tr>
      <w:tr w:rsidR="0015174B" w:rsidRPr="0015174B" w:rsidTr="0015174B">
        <w:trPr>
          <w:trHeight w:val="377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Advanced Costing III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383"/>
        </w:trPr>
        <w:tc>
          <w:tcPr>
            <w:tcW w:w="9060" w:type="dxa"/>
            <w:gridSpan w:val="8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Generic Elective (Any one) Open Elective Theory</w:t>
            </w:r>
          </w:p>
        </w:tc>
      </w:tr>
      <w:tr w:rsidR="0015174B" w:rsidRPr="0015174B" w:rsidTr="0015174B">
        <w:trPr>
          <w:trHeight w:val="579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OET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Micro, Small &amp; Medium Enterprises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595"/>
        </w:trPr>
        <w:tc>
          <w:tcPr>
            <w:tcW w:w="1276" w:type="dxa"/>
          </w:tcPr>
          <w:p w:rsidR="0015174B" w:rsidRPr="0015174B" w:rsidRDefault="0015174B" w:rsidP="006452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OET</w:t>
            </w: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Tourism Management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15174B" w:rsidTr="0015174B">
        <w:trPr>
          <w:trHeight w:val="259"/>
        </w:trPr>
        <w:tc>
          <w:tcPr>
            <w:tcW w:w="1276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</w:tcPr>
          <w:p w:rsidR="0015174B" w:rsidRPr="0015174B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60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83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614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1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15174B" w:rsidRPr="0015174B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FB6C9E" w:rsidRDefault="00FB6C9E" w:rsidP="00FB6C9E">
      <w:pPr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0" w:type="dxa"/>
        <w:tblLayout w:type="fixed"/>
        <w:tblLook w:val="04A0"/>
      </w:tblPr>
      <w:tblGrid>
        <w:gridCol w:w="1278"/>
        <w:gridCol w:w="2880"/>
        <w:gridCol w:w="900"/>
        <w:gridCol w:w="810"/>
        <w:gridCol w:w="990"/>
        <w:gridCol w:w="630"/>
        <w:gridCol w:w="540"/>
        <w:gridCol w:w="1032"/>
      </w:tblGrid>
      <w:tr w:rsidR="0015174B" w:rsidRPr="007C111A" w:rsidTr="001651C0">
        <w:trPr>
          <w:trHeight w:val="256"/>
        </w:trPr>
        <w:tc>
          <w:tcPr>
            <w:tcW w:w="9060" w:type="dxa"/>
            <w:gridSpan w:val="8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IV</w:t>
            </w:r>
          </w:p>
        </w:tc>
      </w:tr>
      <w:tr w:rsidR="0015174B" w:rsidRPr="007C111A" w:rsidTr="0015174B">
        <w:trPr>
          <w:trHeight w:val="587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Papers</w:t>
            </w:r>
          </w:p>
        </w:tc>
        <w:tc>
          <w:tcPr>
            <w:tcW w:w="2700" w:type="dxa"/>
            <w:gridSpan w:val="3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Exam.</w:t>
            </w:r>
          </w:p>
        </w:tc>
        <w:tc>
          <w:tcPr>
            <w:tcW w:w="2202" w:type="dxa"/>
            <w:gridSpan w:val="3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15174B" w:rsidRPr="007C111A" w:rsidTr="0015174B">
        <w:trPr>
          <w:trHeight w:val="526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Credits</w:t>
            </w:r>
          </w:p>
        </w:tc>
      </w:tr>
      <w:tr w:rsidR="0015174B" w:rsidRPr="007C111A" w:rsidTr="007C111A">
        <w:trPr>
          <w:trHeight w:val="422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Business Finance II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7C111A">
        <w:trPr>
          <w:trHeight w:val="422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Management Accounting II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7C111A">
        <w:trPr>
          <w:trHeight w:val="350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HCT</w:t>
            </w:r>
          </w:p>
        </w:tc>
        <w:tc>
          <w:tcPr>
            <w:tcW w:w="2880" w:type="dxa"/>
          </w:tcPr>
          <w:p w:rsidR="0015174B" w:rsidRPr="007C111A" w:rsidRDefault="006C20BC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 -</w:t>
            </w:r>
            <w:r w:rsidR="0015174B" w:rsidRPr="007C111A">
              <w:rPr>
                <w:rFonts w:ascii="Times New Roman" w:hAnsi="Times New Roman" w:cs="Times New Roman"/>
                <w:sz w:val="24"/>
                <w:szCs w:val="24"/>
              </w:rPr>
              <w:t xml:space="preserve"> Project Work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7C111A">
        <w:trPr>
          <w:trHeight w:val="377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Advanced Costing IV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7C111A">
        <w:trPr>
          <w:trHeight w:val="593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SCT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Ethics &amp; Corporate Governance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15174B">
        <w:trPr>
          <w:trHeight w:val="587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SCT</w:t>
            </w: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Cyber Security </w:t>
            </w: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4B" w:rsidRPr="007C111A" w:rsidTr="0015174B">
        <w:trPr>
          <w:trHeight w:val="256"/>
        </w:trPr>
        <w:tc>
          <w:tcPr>
            <w:tcW w:w="1278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15174B" w:rsidRPr="007C111A" w:rsidRDefault="0015174B" w:rsidP="007C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1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63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15174B" w:rsidRPr="007C111A" w:rsidRDefault="0015174B" w:rsidP="007C11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736181" w:rsidRPr="005B77D3" w:rsidRDefault="00736181" w:rsidP="0073618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5216" w:rsidRDefault="00645216" w:rsidP="0064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16">
        <w:rPr>
          <w:rFonts w:ascii="Times New Roman" w:hAnsi="Times New Roman" w:cs="Times New Roman"/>
          <w:sz w:val="24"/>
          <w:szCs w:val="24"/>
        </w:rPr>
        <w:t xml:space="preserve">The Chairman of the BOS went on to say that, apart from DSE - Advanced Costing III and IV, the rest subjects were common to both the </w:t>
      </w:r>
      <w:r w:rsidR="00FF5A03">
        <w:rPr>
          <w:rFonts w:ascii="Times New Roman" w:hAnsi="Times New Roman" w:cs="Times New Roman"/>
          <w:sz w:val="24"/>
          <w:szCs w:val="24"/>
        </w:rPr>
        <w:t xml:space="preserve">MCOM Specialization Programmes i.e. </w:t>
      </w:r>
      <w:r w:rsidRPr="00645216">
        <w:rPr>
          <w:rFonts w:ascii="Times New Roman" w:hAnsi="Times New Roman" w:cs="Times New Roman"/>
          <w:sz w:val="24"/>
          <w:szCs w:val="24"/>
        </w:rPr>
        <w:t>Advanced A</w:t>
      </w:r>
      <w:r w:rsidR="00FF5A03">
        <w:rPr>
          <w:rFonts w:ascii="Times New Roman" w:hAnsi="Times New Roman" w:cs="Times New Roman"/>
          <w:sz w:val="24"/>
          <w:szCs w:val="24"/>
        </w:rPr>
        <w:t>ccountancy and Advanced Costing</w:t>
      </w:r>
      <w:r w:rsidRPr="00645216">
        <w:rPr>
          <w:rFonts w:ascii="Times New Roman" w:hAnsi="Times New Roman" w:cs="Times New Roman"/>
          <w:sz w:val="24"/>
          <w:szCs w:val="24"/>
        </w:rPr>
        <w:t>.</w:t>
      </w:r>
      <w:r w:rsidR="005B77D3">
        <w:rPr>
          <w:rFonts w:ascii="Times New Roman" w:hAnsi="Times New Roman" w:cs="Times New Roman"/>
          <w:sz w:val="24"/>
          <w:szCs w:val="24"/>
        </w:rPr>
        <w:t xml:space="preserve"> </w:t>
      </w:r>
      <w:r w:rsidRPr="00645216">
        <w:rPr>
          <w:rFonts w:ascii="Times New Roman" w:hAnsi="Times New Roman" w:cs="Times New Roman"/>
          <w:sz w:val="24"/>
          <w:szCs w:val="24"/>
        </w:rPr>
        <w:t xml:space="preserve">She continued by saying that the syllabus for common subjects </w:t>
      </w:r>
      <w:r w:rsidR="00FF5A03">
        <w:rPr>
          <w:rFonts w:ascii="Times New Roman" w:hAnsi="Times New Roman" w:cs="Times New Roman"/>
          <w:sz w:val="24"/>
          <w:szCs w:val="24"/>
        </w:rPr>
        <w:t xml:space="preserve">i.e. </w:t>
      </w:r>
      <w:r w:rsidRPr="00645216">
        <w:rPr>
          <w:rFonts w:ascii="Times New Roman" w:hAnsi="Times New Roman" w:cs="Times New Roman"/>
          <w:sz w:val="24"/>
          <w:szCs w:val="24"/>
        </w:rPr>
        <w:t xml:space="preserve">Business Finance I and II, Management Accounting I and II, </w:t>
      </w:r>
      <w:r w:rsidRPr="00645216">
        <w:rPr>
          <w:rFonts w:ascii="Times New Roman" w:hAnsi="Times New Roman" w:cs="Times New Roman"/>
          <w:sz w:val="24"/>
          <w:szCs w:val="24"/>
        </w:rPr>
        <w:lastRenderedPageBreak/>
        <w:t xml:space="preserve">International Business, Micro, Small and Medium Enterprises, Tourism Management, Business Ethics &amp; Corporate Governance, </w:t>
      </w:r>
      <w:r w:rsidR="00FF5A03">
        <w:rPr>
          <w:rFonts w:ascii="Times New Roman" w:hAnsi="Times New Roman" w:cs="Times New Roman"/>
          <w:sz w:val="24"/>
          <w:szCs w:val="24"/>
        </w:rPr>
        <w:t xml:space="preserve">and </w:t>
      </w:r>
      <w:r w:rsidRPr="00645216">
        <w:rPr>
          <w:rFonts w:ascii="Times New Roman" w:hAnsi="Times New Roman" w:cs="Times New Roman"/>
          <w:sz w:val="24"/>
          <w:szCs w:val="24"/>
        </w:rPr>
        <w:t>Introduction to Cyber Security</w:t>
      </w:r>
      <w:r w:rsidR="00FF5A03">
        <w:rPr>
          <w:rFonts w:ascii="Times New Roman" w:hAnsi="Times New Roman" w:cs="Times New Roman"/>
          <w:sz w:val="24"/>
          <w:szCs w:val="24"/>
        </w:rPr>
        <w:t xml:space="preserve"> </w:t>
      </w:r>
      <w:r w:rsidRPr="00645216">
        <w:rPr>
          <w:rFonts w:ascii="Times New Roman" w:hAnsi="Times New Roman" w:cs="Times New Roman"/>
          <w:sz w:val="24"/>
          <w:szCs w:val="24"/>
        </w:rPr>
        <w:t xml:space="preserve"> had been approved at the previous meeting and would be followed for this batch </w:t>
      </w:r>
      <w:r w:rsidR="00FF5A03" w:rsidRPr="00645216">
        <w:rPr>
          <w:rFonts w:ascii="Times New Roman" w:hAnsi="Times New Roman" w:cs="Times New Roman"/>
          <w:sz w:val="24"/>
          <w:szCs w:val="24"/>
        </w:rPr>
        <w:t>too</w:t>
      </w:r>
      <w:r w:rsidRPr="00645216">
        <w:rPr>
          <w:rFonts w:ascii="Times New Roman" w:hAnsi="Times New Roman" w:cs="Times New Roman"/>
          <w:sz w:val="24"/>
          <w:szCs w:val="24"/>
        </w:rPr>
        <w:t>.</w:t>
      </w:r>
    </w:p>
    <w:p w:rsidR="00ED048B" w:rsidRDefault="00ED048B" w:rsidP="0064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BC" w:rsidRDefault="006C20BC" w:rsidP="0064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also suggested by the members that the Dissertation Project Work should be modified as Research Methodology Project Work.</w:t>
      </w:r>
      <w:r w:rsidR="00ED048B">
        <w:rPr>
          <w:rFonts w:ascii="Times New Roman" w:hAnsi="Times New Roman" w:cs="Times New Roman"/>
          <w:sz w:val="24"/>
          <w:szCs w:val="24"/>
        </w:rPr>
        <w:t xml:space="preserve"> </w:t>
      </w:r>
      <w:r w:rsidR="00ED048B" w:rsidRPr="00ED048B">
        <w:rPr>
          <w:rFonts w:ascii="Times New Roman" w:hAnsi="Times New Roman" w:cs="Times New Roman"/>
          <w:sz w:val="24"/>
          <w:szCs w:val="24"/>
        </w:rPr>
        <w:t>Additionally, it was decided that the project report study theme would be chosen from among those related to accounting, costing, marketing, management, human resource management, banking, insurance, etc.</w:t>
      </w:r>
    </w:p>
    <w:p w:rsidR="006C20BC" w:rsidRPr="006C20BC" w:rsidRDefault="006C20BC" w:rsidP="00645216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81ED7" w:rsidRDefault="006C20BC" w:rsidP="006C20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BC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C20BC">
        <w:rPr>
          <w:rFonts w:ascii="Times New Roman" w:hAnsi="Times New Roman" w:cs="Times New Roman"/>
          <w:sz w:val="24"/>
          <w:szCs w:val="24"/>
        </w:rPr>
        <w:t>discussions on BCOM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0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C20BC">
        <w:rPr>
          <w:rFonts w:ascii="Times New Roman" w:hAnsi="Times New Roman" w:cs="Times New Roman"/>
          <w:sz w:val="24"/>
          <w:szCs w:val="24"/>
        </w:rPr>
        <w:t xml:space="preserve"> and MCOM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6C20BC">
        <w:rPr>
          <w:rFonts w:ascii="Times New Roman" w:hAnsi="Times New Roman" w:cs="Times New Roman"/>
          <w:sz w:val="24"/>
          <w:szCs w:val="24"/>
        </w:rPr>
        <w:t>(Specialization in Costing) structures and dr</w:t>
      </w:r>
      <w:r>
        <w:rPr>
          <w:rFonts w:ascii="Times New Roman" w:hAnsi="Times New Roman" w:cs="Times New Roman"/>
          <w:sz w:val="24"/>
          <w:szCs w:val="24"/>
        </w:rPr>
        <w:t>aft</w:t>
      </w:r>
      <w:r w:rsidRPr="006C20BC">
        <w:rPr>
          <w:rFonts w:ascii="Times New Roman" w:hAnsi="Times New Roman" w:cs="Times New Roman"/>
          <w:sz w:val="24"/>
          <w:szCs w:val="24"/>
        </w:rPr>
        <w:t xml:space="preserve"> syllabu</w:t>
      </w:r>
      <w:r w:rsidR="00E85068">
        <w:rPr>
          <w:rFonts w:ascii="Times New Roman" w:hAnsi="Times New Roman" w:cs="Times New Roman"/>
          <w:sz w:val="24"/>
          <w:szCs w:val="24"/>
        </w:rPr>
        <w:t>ses, it was unanimously decided,</w:t>
      </w:r>
    </w:p>
    <w:p w:rsidR="003E5A85" w:rsidRPr="003E5A85" w:rsidRDefault="003E5A85" w:rsidP="006C20BC">
      <w:pPr>
        <w:spacing w:after="0" w:line="312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1ED7" w:rsidRDefault="00681ED7" w:rsidP="006C20BC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5A85" w:rsidRPr="003E5A85">
        <w:rPr>
          <w:rFonts w:ascii="Times New Roman" w:hAnsi="Times New Roman" w:cs="Times New Roman"/>
          <w:i/>
          <w:iCs/>
          <w:sz w:val="24"/>
          <w:szCs w:val="24"/>
        </w:rPr>
        <w:t xml:space="preserve">"to approve the BCOM III and MCOM II Costing Structure under the Board of Studies of Commerce and Management, subject to the </w:t>
      </w:r>
      <w:r w:rsidR="003E5A85">
        <w:rPr>
          <w:rFonts w:ascii="Times New Roman" w:hAnsi="Times New Roman" w:cs="Times New Roman"/>
          <w:i/>
          <w:iCs/>
          <w:sz w:val="24"/>
          <w:szCs w:val="24"/>
        </w:rPr>
        <w:t>modifications suggested</w:t>
      </w:r>
      <w:r w:rsidR="003E5A85" w:rsidRPr="003E5A85">
        <w:rPr>
          <w:rFonts w:ascii="Times New Roman" w:hAnsi="Times New Roman" w:cs="Times New Roman"/>
          <w:i/>
          <w:iCs/>
          <w:sz w:val="24"/>
          <w:szCs w:val="24"/>
        </w:rPr>
        <w:t xml:space="preserve"> by the BOS members, and recommend to the Academic Council for approval of its implementation beginning in Academic Year 2022-23."</w:t>
      </w:r>
    </w:p>
    <w:p w:rsidR="003E5A85" w:rsidRPr="00681ED7" w:rsidRDefault="003E5A85" w:rsidP="006C20BC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81ED7" w:rsidRPr="00681ED7" w:rsidRDefault="00681ED7" w:rsidP="006C20BC">
      <w:pPr>
        <w:spacing w:after="0" w:line="312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C20BC" w:rsidRDefault="006C20BC" w:rsidP="00681ED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216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075216">
        <w:rPr>
          <w:rFonts w:ascii="Times New Roman" w:hAnsi="Times New Roman" w:cs="Times New Roman"/>
          <w:sz w:val="24"/>
          <w:szCs w:val="24"/>
        </w:rPr>
        <w:t xml:space="preserve"> H S </w:t>
      </w:r>
      <w:proofErr w:type="spellStart"/>
      <w:r w:rsidRPr="00075216">
        <w:rPr>
          <w:rFonts w:ascii="Times New Roman" w:hAnsi="Times New Roman" w:cs="Times New Roman"/>
          <w:sz w:val="24"/>
          <w:szCs w:val="24"/>
        </w:rPr>
        <w:t>Alange</w:t>
      </w:r>
      <w:proofErr w:type="spellEnd"/>
      <w:r w:rsidRPr="00075216">
        <w:rPr>
          <w:rFonts w:ascii="Times New Roman" w:hAnsi="Times New Roman" w:cs="Times New Roman"/>
          <w:sz w:val="24"/>
          <w:szCs w:val="24"/>
        </w:rPr>
        <w:t>, Faculty of Commerce, expressed a sincere gratitude at the end of the meeting.</w:t>
      </w:r>
    </w:p>
    <w:p w:rsidR="006C20BC" w:rsidRDefault="006C20BC" w:rsidP="00681ED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BC" w:rsidRPr="00075216" w:rsidRDefault="006C20BC" w:rsidP="00681ED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BC" w:rsidRPr="00075216" w:rsidRDefault="006C20BC" w:rsidP="006C20BC">
      <w:pPr>
        <w:spacing w:after="0" w:line="312" w:lineRule="auto"/>
        <w:rPr>
          <w:rFonts w:ascii="Times New Roman" w:hAnsi="Times New Roman" w:cs="Times New Roman"/>
          <w:sz w:val="18"/>
          <w:szCs w:val="18"/>
        </w:rPr>
      </w:pPr>
    </w:p>
    <w:p w:rsidR="006C20BC" w:rsidRPr="00075216" w:rsidRDefault="006C20BC" w:rsidP="006C20BC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216">
        <w:rPr>
          <w:rFonts w:ascii="Times New Roman" w:hAnsi="Times New Roman" w:cs="Times New Roman"/>
          <w:b/>
          <w:bCs/>
          <w:sz w:val="24"/>
          <w:szCs w:val="24"/>
        </w:rPr>
        <w:t>Dr. Ms. V K Purohit,</w:t>
      </w:r>
    </w:p>
    <w:p w:rsidR="006C20BC" w:rsidRPr="00075216" w:rsidRDefault="006C20BC" w:rsidP="006C20BC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216">
        <w:rPr>
          <w:rFonts w:ascii="Times New Roman" w:hAnsi="Times New Roman" w:cs="Times New Roman"/>
          <w:b/>
          <w:bCs/>
          <w:sz w:val="24"/>
          <w:szCs w:val="24"/>
        </w:rPr>
        <w:t>Dean, BOS, Commerce &amp; Management Studies</w:t>
      </w:r>
    </w:p>
    <w:p w:rsidR="005B77D3" w:rsidRDefault="006C20BC" w:rsidP="0064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BC" w:rsidRDefault="006C20BC" w:rsidP="0064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216" w:rsidRDefault="00645216" w:rsidP="00736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216" w:rsidRDefault="00645216" w:rsidP="00736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181" w:rsidRPr="00A802EA" w:rsidRDefault="00681ED7" w:rsidP="0073618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96" w:rsidRPr="007126E5" w:rsidRDefault="00313E96">
      <w:pPr>
        <w:ind w:firstLine="720"/>
        <w:jc w:val="center"/>
        <w:rPr>
          <w:rFonts w:ascii="Times New Roman" w:hAnsi="Times New Roman" w:cs="Times New Roman"/>
        </w:rPr>
      </w:pPr>
    </w:p>
    <w:sectPr w:rsidR="00313E96" w:rsidRPr="007126E5" w:rsidSect="00011D46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E3D"/>
    <w:multiLevelType w:val="hybridMultilevel"/>
    <w:tmpl w:val="5E5E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6E5"/>
    <w:rsid w:val="00011D46"/>
    <w:rsid w:val="00080CA6"/>
    <w:rsid w:val="0015174B"/>
    <w:rsid w:val="001B1099"/>
    <w:rsid w:val="001D72A7"/>
    <w:rsid w:val="00213D14"/>
    <w:rsid w:val="002A16AC"/>
    <w:rsid w:val="00313E96"/>
    <w:rsid w:val="003E5A85"/>
    <w:rsid w:val="004C2AFE"/>
    <w:rsid w:val="005778E0"/>
    <w:rsid w:val="005B77D3"/>
    <w:rsid w:val="006010DC"/>
    <w:rsid w:val="0062790D"/>
    <w:rsid w:val="00645216"/>
    <w:rsid w:val="00667622"/>
    <w:rsid w:val="00681ED7"/>
    <w:rsid w:val="006C20BC"/>
    <w:rsid w:val="007126E5"/>
    <w:rsid w:val="00736181"/>
    <w:rsid w:val="0075729E"/>
    <w:rsid w:val="007C111A"/>
    <w:rsid w:val="008C2899"/>
    <w:rsid w:val="00970947"/>
    <w:rsid w:val="00B30DC0"/>
    <w:rsid w:val="00BE5F60"/>
    <w:rsid w:val="00C02F48"/>
    <w:rsid w:val="00C935A8"/>
    <w:rsid w:val="00C962BB"/>
    <w:rsid w:val="00D23DAA"/>
    <w:rsid w:val="00E46CC5"/>
    <w:rsid w:val="00E85068"/>
    <w:rsid w:val="00E91559"/>
    <w:rsid w:val="00ED048B"/>
    <w:rsid w:val="00ED6787"/>
    <w:rsid w:val="00EE5442"/>
    <w:rsid w:val="00FB6C9E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6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0C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CA6"/>
    <w:pPr>
      <w:spacing w:after="160" w:line="259" w:lineRule="auto"/>
      <w:ind w:left="720"/>
      <w:contextualSpacing/>
    </w:pPr>
    <w:rPr>
      <w:rFonts w:eastAsiaTheme="minorHAnsi" w:cs="Mangal"/>
    </w:rPr>
  </w:style>
  <w:style w:type="table" w:customStyle="1" w:styleId="GridTable5DarkAccent6">
    <w:name w:val="Grid Table 5 Dark Accent 6"/>
    <w:basedOn w:val="TableNormal"/>
    <w:uiPriority w:val="50"/>
    <w:rsid w:val="0075729E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052607938?pwd=LytBRzNTWTVqcXRKOTNEOHN6b3Bh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Vandana Purohit</dc:creator>
  <cp:keywords/>
  <dc:description/>
  <cp:lastModifiedBy>Dr. Vandana Purohit</cp:lastModifiedBy>
  <cp:revision>184</cp:revision>
  <dcterms:created xsi:type="dcterms:W3CDTF">2022-05-08T07:18:00Z</dcterms:created>
  <dcterms:modified xsi:type="dcterms:W3CDTF">2022-09-10T14:54:00Z</dcterms:modified>
</cp:coreProperties>
</file>